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71DC" w14:textId="77777777" w:rsidR="00392D10" w:rsidRPr="004A1952" w:rsidRDefault="00392D10" w:rsidP="00392D10">
      <w:pPr>
        <w:pStyle w:val="Heading4"/>
        <w:jc w:val="center"/>
        <w:rPr>
          <w:rFonts w:ascii="Batang" w:eastAsia="Batang" w:hAnsi="Batang" w:cs="Batang"/>
        </w:rPr>
      </w:pPr>
      <w:r w:rsidRPr="004A1952">
        <w:t xml:space="preserve">Petrol expense estimate worksheet </w:t>
      </w:r>
      <w:r w:rsidRPr="004A1952">
        <w:rPr>
          <w:szCs w:val="21"/>
        </w:rPr>
        <w:sym w:font="Wingdings" w:char="F08C"/>
      </w:r>
    </w:p>
    <w:p w14:paraId="1D0DB9E6" w14:textId="77777777" w:rsidR="00392D10" w:rsidRPr="00C0527C" w:rsidRDefault="00392D10" w:rsidP="00392D10">
      <w:pPr>
        <w:pStyle w:val="BodyText"/>
        <w:jc w:val="center"/>
        <w:rPr>
          <w:b/>
        </w:rPr>
      </w:pPr>
      <w:r w:rsidRPr="00C0527C">
        <w:rPr>
          <w:b/>
        </w:rPr>
        <w:t>___________ Income Year</w:t>
      </w:r>
    </w:p>
    <w:p w14:paraId="32A17024" w14:textId="77777777" w:rsidR="00392D10" w:rsidRPr="00C0527C" w:rsidRDefault="00392D10" w:rsidP="00392D10">
      <w:pPr>
        <w:pStyle w:val="BodyText"/>
        <w:tabs>
          <w:tab w:val="left" w:pos="2552"/>
          <w:tab w:val="right" w:leader="underscore" w:pos="9356"/>
        </w:tabs>
        <w:rPr>
          <w:b/>
        </w:rPr>
      </w:pPr>
    </w:p>
    <w:p w14:paraId="7657E8C5" w14:textId="77777777" w:rsidR="00392D10" w:rsidRPr="00C0527C" w:rsidRDefault="00392D10" w:rsidP="00392D10">
      <w:pPr>
        <w:pStyle w:val="BodyText"/>
        <w:tabs>
          <w:tab w:val="left" w:pos="2552"/>
          <w:tab w:val="right" w:leader="underscore" w:pos="9356"/>
        </w:tabs>
        <w:rPr>
          <w:b/>
        </w:rPr>
      </w:pPr>
      <w:r w:rsidRPr="00C0527C">
        <w:rPr>
          <w:b/>
        </w:rPr>
        <w:t xml:space="preserve">Name of employee  </w:t>
      </w:r>
      <w:r w:rsidRPr="00C0527C">
        <w:rPr>
          <w:b/>
        </w:rPr>
        <w:tab/>
      </w:r>
      <w:r w:rsidRPr="00C0527C">
        <w:rPr>
          <w:b/>
        </w:rPr>
        <w:tab/>
      </w:r>
    </w:p>
    <w:p w14:paraId="2589C9A6" w14:textId="77777777" w:rsidR="00392D10" w:rsidRPr="00C0527C" w:rsidRDefault="00392D10" w:rsidP="00392D10">
      <w:pPr>
        <w:pStyle w:val="BodyText"/>
        <w:tabs>
          <w:tab w:val="left" w:pos="2552"/>
          <w:tab w:val="right" w:leader="underscore" w:pos="9356"/>
        </w:tabs>
        <w:rPr>
          <w:b/>
        </w:rPr>
      </w:pPr>
      <w:r w:rsidRPr="00C0527C">
        <w:rPr>
          <w:b/>
        </w:rPr>
        <w:t xml:space="preserve">Make and model of car  </w:t>
      </w:r>
      <w:r w:rsidRPr="00C0527C">
        <w:rPr>
          <w:b/>
        </w:rPr>
        <w:tab/>
      </w:r>
      <w:r w:rsidRPr="00C0527C">
        <w:rPr>
          <w:b/>
        </w:rPr>
        <w:tab/>
      </w:r>
    </w:p>
    <w:p w14:paraId="3209B75A" w14:textId="77777777" w:rsidR="00392D10" w:rsidRPr="00C0527C" w:rsidRDefault="00392D10" w:rsidP="00392D10">
      <w:pPr>
        <w:pStyle w:val="BodyText"/>
        <w:tabs>
          <w:tab w:val="left" w:pos="2552"/>
          <w:tab w:val="right" w:leader="underscore" w:pos="9356"/>
        </w:tabs>
        <w:rPr>
          <w:b/>
        </w:rPr>
      </w:pPr>
      <w:r w:rsidRPr="00C0527C">
        <w:rPr>
          <w:b/>
        </w:rPr>
        <w:t>Car registration</w:t>
      </w:r>
      <w:r w:rsidRPr="00C0527C">
        <w:rPr>
          <w:b/>
        </w:rPr>
        <w:tab/>
      </w:r>
      <w:r w:rsidRPr="00C0527C">
        <w:rPr>
          <w:b/>
        </w:rPr>
        <w:tab/>
      </w:r>
    </w:p>
    <w:p w14:paraId="39CBCD90" w14:textId="77777777" w:rsidR="00392D10" w:rsidRPr="00C0527C" w:rsidRDefault="00392D10" w:rsidP="00392D10">
      <w:pPr>
        <w:pStyle w:val="BodyText"/>
        <w:tabs>
          <w:tab w:val="left" w:pos="2552"/>
          <w:tab w:val="right" w:leader="underscore" w:pos="9356"/>
        </w:tabs>
        <w:rPr>
          <w:b/>
        </w:rPr>
      </w:pPr>
      <w:r w:rsidRPr="00C0527C">
        <w:rPr>
          <w:b/>
        </w:rPr>
        <w:t xml:space="preserve">Engine capacity </w:t>
      </w:r>
      <w:r w:rsidRPr="00C0527C">
        <w:rPr>
          <w:b/>
        </w:rPr>
        <w:tab/>
      </w:r>
      <w:r w:rsidRPr="00C0527C">
        <w:rPr>
          <w:b/>
        </w:rPr>
        <w:tab/>
      </w:r>
    </w:p>
    <w:p w14:paraId="5A99ED4B" w14:textId="77777777" w:rsidR="00392D10" w:rsidRPr="00C0527C" w:rsidRDefault="00392D10" w:rsidP="00392D10">
      <w:pPr>
        <w:pStyle w:val="BodyText"/>
        <w:tabs>
          <w:tab w:val="left" w:pos="3686"/>
          <w:tab w:val="right" w:leader="underscore" w:pos="6804"/>
        </w:tabs>
      </w:pPr>
    </w:p>
    <w:p w14:paraId="5E314A3C" w14:textId="77777777" w:rsidR="00392D10" w:rsidRPr="00C0527C" w:rsidRDefault="00392D10" w:rsidP="00392D10">
      <w:pPr>
        <w:pStyle w:val="BodyText"/>
        <w:tabs>
          <w:tab w:val="left" w:pos="3686"/>
          <w:tab w:val="right" w:leader="underscore" w:pos="6804"/>
        </w:tabs>
      </w:pPr>
      <w:r w:rsidRPr="00C0527C">
        <w:t xml:space="preserve">Average fuel consumption for car </w:t>
      </w:r>
      <w:r w:rsidRPr="00C0527C">
        <w:rPr>
          <w:szCs w:val="21"/>
        </w:rPr>
        <w:sym w:font="Wingdings" w:char="F08D"/>
      </w:r>
      <w:r w:rsidRPr="00C0527C">
        <w:rPr>
          <w:rFonts w:ascii="Times New Roman" w:hAnsi="Times New Roman"/>
          <w:sz w:val="28"/>
          <w:szCs w:val="28"/>
          <w:vertAlign w:val="superscript"/>
        </w:rPr>
        <w:tab/>
      </w:r>
      <w:r w:rsidRPr="00C0527C">
        <w:rPr>
          <w:rFonts w:ascii="Times New Roman" w:hAnsi="Times New Roman"/>
          <w:sz w:val="28"/>
          <w:szCs w:val="28"/>
          <w:vertAlign w:val="superscript"/>
        </w:rPr>
        <w:tab/>
      </w:r>
      <w:r w:rsidRPr="00C0527C">
        <w:rPr>
          <w:b/>
          <w:i/>
          <w:sz w:val="19"/>
          <w:szCs w:val="19"/>
        </w:rPr>
        <w:t>litres/100 kms</w:t>
      </w:r>
    </w:p>
    <w:p w14:paraId="23F9C088" w14:textId="77777777" w:rsidR="00392D10" w:rsidRPr="00C0527C" w:rsidRDefault="00392D10" w:rsidP="00392D10">
      <w:pPr>
        <w:pStyle w:val="BodyText"/>
        <w:tabs>
          <w:tab w:val="left" w:pos="3686"/>
          <w:tab w:val="right" w:leader="underscore" w:pos="5670"/>
          <w:tab w:val="right" w:pos="6663"/>
        </w:tabs>
        <w:rPr>
          <w:rFonts w:ascii="Batang" w:eastAsia="Batang" w:hAnsi="Batang" w:cs="Batang"/>
        </w:rPr>
      </w:pPr>
      <w:r w:rsidRPr="00C0527C">
        <w:t xml:space="preserve">Average fuel price </w:t>
      </w:r>
      <w:r w:rsidRPr="00C0527C">
        <w:rPr>
          <w:szCs w:val="21"/>
        </w:rPr>
        <w:sym w:font="Wingdings" w:char="F08E"/>
      </w:r>
      <w:r w:rsidRPr="00C0527C">
        <w:rPr>
          <w:rFonts w:ascii="Times New Roman" w:hAnsi="Times New Roman"/>
          <w:sz w:val="28"/>
          <w:szCs w:val="28"/>
          <w:vertAlign w:val="superscript"/>
        </w:rPr>
        <w:tab/>
      </w:r>
      <w:r w:rsidRPr="00C0527C">
        <w:rPr>
          <w:rFonts w:ascii="Times New Roman" w:hAnsi="Times New Roman"/>
          <w:sz w:val="28"/>
          <w:szCs w:val="28"/>
          <w:vertAlign w:val="superscript"/>
        </w:rPr>
        <w:tab/>
      </w:r>
      <w:r w:rsidRPr="00C0527C">
        <w:rPr>
          <w:rFonts w:ascii="Times New Roman" w:hAnsi="Times New Roman"/>
          <w:sz w:val="28"/>
          <w:szCs w:val="28"/>
          <w:vertAlign w:val="superscript"/>
        </w:rPr>
        <w:tab/>
      </w:r>
      <w:r w:rsidRPr="00C0527C">
        <w:rPr>
          <w:b/>
          <w:i/>
          <w:sz w:val="19"/>
          <w:szCs w:val="19"/>
        </w:rPr>
        <w:t>cents/litre</w:t>
      </w:r>
    </w:p>
    <w:p w14:paraId="3F5BE7FD" w14:textId="77777777" w:rsidR="00392D10" w:rsidRPr="00C0527C" w:rsidRDefault="00392D10" w:rsidP="00392D10">
      <w:pPr>
        <w:pStyle w:val="BodyText"/>
        <w:rPr>
          <w:b/>
          <w:u w:val="single"/>
        </w:rPr>
      </w:pPr>
    </w:p>
    <w:p w14:paraId="43DFB2CC" w14:textId="77777777" w:rsidR="00392D10" w:rsidRPr="00C0527C" w:rsidRDefault="00392D10" w:rsidP="00392D10">
      <w:pPr>
        <w:pStyle w:val="BodyText"/>
      </w:pPr>
      <w:r w:rsidRPr="00C0527C">
        <w:rPr>
          <w:b/>
          <w:u w:val="single"/>
        </w:rPr>
        <w:t>Petrol expense estimate</w:t>
      </w:r>
      <w:r w:rsidRPr="00C0527C">
        <w:t xml:space="preserve"> </w:t>
      </w:r>
      <w:r w:rsidRPr="00C0527C">
        <w:rPr>
          <w:i/>
        </w:rPr>
        <w:t xml:space="preserve">(do </w:t>
      </w:r>
      <w:r w:rsidRPr="00C0527C">
        <w:rPr>
          <w:b/>
          <w:i/>
        </w:rPr>
        <w:t>not</w:t>
      </w:r>
      <w:r w:rsidRPr="00C0527C">
        <w:rPr>
          <w:i/>
        </w:rPr>
        <w:t xml:space="preserve"> complete if using </w:t>
      </w:r>
      <w:r w:rsidRPr="00C0527C">
        <w:rPr>
          <w:b/>
          <w:i/>
        </w:rPr>
        <w:t>actual</w:t>
      </w:r>
      <w:r w:rsidRPr="00C0527C">
        <w:rPr>
          <w:i/>
        </w:rPr>
        <w:t xml:space="preserve"> petrol receipts)</w:t>
      </w:r>
    </w:p>
    <w:p w14:paraId="77DB066F" w14:textId="77777777" w:rsidR="00392D10" w:rsidRPr="00C0527C" w:rsidRDefault="00392D10" w:rsidP="00392D10">
      <w:pPr>
        <w:pStyle w:val="BodyText"/>
        <w:tabs>
          <w:tab w:val="left" w:pos="7371"/>
          <w:tab w:val="right" w:leader="dot" w:pos="8931"/>
          <w:tab w:val="right" w:pos="9356"/>
        </w:tabs>
      </w:pPr>
      <w:r w:rsidRPr="00C0527C">
        <w:t xml:space="preserve">Total kilometres travelled by car </w:t>
      </w:r>
      <w:r w:rsidRPr="00C0527C">
        <w:tab/>
      </w:r>
      <w:r w:rsidRPr="00C0527C">
        <w:tab/>
      </w:r>
      <w:r w:rsidRPr="00C0527C">
        <w:tab/>
      </w:r>
      <w:r w:rsidRPr="00C0527C">
        <w:rPr>
          <w:b/>
          <w:i/>
          <w:sz w:val="17"/>
          <w:szCs w:val="17"/>
        </w:rPr>
        <w:t>kms</w:t>
      </w:r>
    </w:p>
    <w:p w14:paraId="2892D7B9" w14:textId="77777777" w:rsidR="00392D10" w:rsidRPr="00C0527C" w:rsidRDefault="00392D10" w:rsidP="00392D10">
      <w:pPr>
        <w:pStyle w:val="BodyText"/>
        <w:tabs>
          <w:tab w:val="left" w:pos="7371"/>
          <w:tab w:val="right" w:pos="8931"/>
        </w:tabs>
      </w:pPr>
      <w:r w:rsidRPr="00C0527C">
        <w:rPr>
          <w:b/>
          <w:i/>
        </w:rPr>
        <w:t>Divide</w:t>
      </w:r>
      <w:r w:rsidRPr="00C0527C">
        <w:t xml:space="preserve"> by 100</w:t>
      </w:r>
      <w:r w:rsidRPr="00C0527C">
        <w:tab/>
        <w:t>÷</w:t>
      </w:r>
      <w:r w:rsidRPr="00C0527C">
        <w:rPr>
          <w:u w:val="single"/>
        </w:rPr>
        <w:tab/>
        <w:t>100</w:t>
      </w:r>
    </w:p>
    <w:p w14:paraId="246A9060" w14:textId="77777777" w:rsidR="00392D10" w:rsidRPr="00C0527C" w:rsidRDefault="00392D10" w:rsidP="00392D10">
      <w:pPr>
        <w:pStyle w:val="BodyText"/>
        <w:tabs>
          <w:tab w:val="left" w:pos="7371"/>
          <w:tab w:val="right" w:leader="dot" w:pos="8931"/>
        </w:tabs>
      </w:pPr>
      <w:r w:rsidRPr="00C0527C">
        <w:tab/>
      </w:r>
      <w:r w:rsidRPr="00C0527C">
        <w:tab/>
      </w:r>
    </w:p>
    <w:p w14:paraId="2731873F" w14:textId="77777777" w:rsidR="00392D10" w:rsidRPr="00C0527C" w:rsidRDefault="00392D10" w:rsidP="00392D10">
      <w:pPr>
        <w:pStyle w:val="BodyText"/>
        <w:tabs>
          <w:tab w:val="left" w:pos="7371"/>
          <w:tab w:val="right" w:leader="underscore" w:pos="9356"/>
        </w:tabs>
        <w:rPr>
          <w:sz w:val="17"/>
          <w:szCs w:val="17"/>
        </w:rPr>
      </w:pPr>
      <w:r w:rsidRPr="00C0527C">
        <w:rPr>
          <w:b/>
          <w:i/>
        </w:rPr>
        <w:t>Multiply</w:t>
      </w:r>
      <w:r w:rsidRPr="00C0527C">
        <w:t xml:space="preserve"> by average fuel consumption for car </w:t>
      </w:r>
      <w:r w:rsidRPr="00C0527C">
        <w:tab/>
        <w:t>x</w:t>
      </w:r>
      <w:r w:rsidRPr="00C0527C">
        <w:tab/>
      </w:r>
      <w:r w:rsidRPr="00C0527C">
        <w:rPr>
          <w:b/>
          <w:i/>
          <w:sz w:val="17"/>
          <w:szCs w:val="17"/>
        </w:rPr>
        <w:t>litres/100 kms</w:t>
      </w:r>
    </w:p>
    <w:p w14:paraId="321E4398" w14:textId="77777777" w:rsidR="00392D10" w:rsidRPr="00C0527C" w:rsidRDefault="00392D10" w:rsidP="00392D10">
      <w:pPr>
        <w:pStyle w:val="BodyText"/>
        <w:tabs>
          <w:tab w:val="left" w:pos="7371"/>
          <w:tab w:val="right" w:leader="dot" w:pos="9356"/>
        </w:tabs>
      </w:pPr>
      <w:r w:rsidRPr="00C0527C">
        <w:t xml:space="preserve">Total estimated amount of petrol used by car </w:t>
      </w:r>
      <w:r w:rsidRPr="00C0527C">
        <w:tab/>
      </w:r>
      <w:r w:rsidRPr="00C0527C">
        <w:tab/>
      </w:r>
      <w:r w:rsidRPr="00C0527C">
        <w:rPr>
          <w:b/>
          <w:i/>
          <w:sz w:val="17"/>
          <w:szCs w:val="17"/>
        </w:rPr>
        <w:t>litres</w:t>
      </w:r>
    </w:p>
    <w:p w14:paraId="4E13F18A" w14:textId="77777777" w:rsidR="00392D10" w:rsidRPr="00C0527C" w:rsidRDefault="00392D10" w:rsidP="00392D10">
      <w:pPr>
        <w:pStyle w:val="BodyText"/>
        <w:tabs>
          <w:tab w:val="left" w:pos="7371"/>
          <w:tab w:val="right" w:leader="underscore" w:pos="9356"/>
        </w:tabs>
      </w:pPr>
      <w:r w:rsidRPr="00C0527C">
        <w:rPr>
          <w:b/>
          <w:i/>
        </w:rPr>
        <w:t>Multiply</w:t>
      </w:r>
      <w:r w:rsidRPr="00C0527C">
        <w:t xml:space="preserve"> by average fuel price </w:t>
      </w:r>
      <w:r w:rsidRPr="00C0527C">
        <w:tab/>
        <w:t>x</w:t>
      </w:r>
      <w:r w:rsidRPr="00C0527C">
        <w:tab/>
        <w:t>cents/litre</w:t>
      </w:r>
    </w:p>
    <w:p w14:paraId="6E26145F" w14:textId="77777777" w:rsidR="00392D10" w:rsidRPr="00C0527C" w:rsidRDefault="00392D10" w:rsidP="00392D10">
      <w:pPr>
        <w:pStyle w:val="BodyText"/>
        <w:tabs>
          <w:tab w:val="left" w:pos="7371"/>
          <w:tab w:val="right" w:leader="dot" w:pos="8931"/>
        </w:tabs>
      </w:pPr>
      <w:r w:rsidRPr="00C0527C">
        <w:t xml:space="preserve">Estimated petrol expense for the year </w:t>
      </w:r>
      <w:r w:rsidRPr="00C0527C">
        <w:tab/>
        <w:t>$</w:t>
      </w:r>
      <w:r w:rsidRPr="00C0527C">
        <w:tab/>
      </w:r>
    </w:p>
    <w:p w14:paraId="45E8672A" w14:textId="77777777" w:rsidR="00392D10" w:rsidRPr="00C0527C" w:rsidRDefault="00392D10" w:rsidP="00392D10">
      <w:pPr>
        <w:pStyle w:val="BodyText"/>
        <w:tabs>
          <w:tab w:val="left" w:pos="7371"/>
          <w:tab w:val="right" w:pos="8931"/>
        </w:tabs>
      </w:pPr>
      <w:r w:rsidRPr="00C0527C">
        <w:rPr>
          <w:b/>
          <w:i/>
        </w:rPr>
        <w:t>Multiply</w:t>
      </w:r>
      <w:r w:rsidRPr="00C0527C">
        <w:t xml:space="preserve"> by business use percentage</w:t>
      </w:r>
      <w:r w:rsidRPr="00C0527C">
        <w:tab/>
      </w:r>
      <w:r w:rsidRPr="00C0527C">
        <w:rPr>
          <w:u w:val="single"/>
        </w:rPr>
        <w:t>x</w:t>
      </w:r>
      <w:r w:rsidRPr="00C0527C">
        <w:rPr>
          <w:u w:val="single"/>
        </w:rPr>
        <w:tab/>
        <w:t>%</w:t>
      </w:r>
    </w:p>
    <w:p w14:paraId="7FCA8A66" w14:textId="77777777" w:rsidR="00392D10" w:rsidRPr="00C0527C" w:rsidRDefault="00392D10" w:rsidP="00392D10">
      <w:pPr>
        <w:pStyle w:val="BodyText"/>
        <w:tabs>
          <w:tab w:val="left" w:pos="7371"/>
          <w:tab w:val="right" w:pos="8931"/>
        </w:tabs>
        <w:rPr>
          <w:b/>
        </w:rPr>
      </w:pPr>
      <w:r w:rsidRPr="00C0527C">
        <w:rPr>
          <w:b/>
        </w:rPr>
        <w:t>Estimated petrol expense claim for the income year</w:t>
      </w:r>
      <w:r w:rsidRPr="00C0527C">
        <w:rPr>
          <w:b/>
        </w:rPr>
        <w:tab/>
      </w:r>
      <w:r w:rsidRPr="00C0527C">
        <w:rPr>
          <w:b/>
          <w:szCs w:val="21"/>
          <w:u w:val="double"/>
        </w:rPr>
        <w:t>$</w:t>
      </w:r>
      <w:r w:rsidRPr="00C0527C">
        <w:rPr>
          <w:b/>
          <w:szCs w:val="21"/>
          <w:u w:val="double"/>
        </w:rPr>
        <w:tab/>
      </w:r>
    </w:p>
    <w:p w14:paraId="182C6A96" w14:textId="77777777" w:rsidR="00392D10" w:rsidRPr="00C0527C" w:rsidRDefault="00392D10" w:rsidP="00392D10">
      <w:pPr>
        <w:pStyle w:val="BodyText"/>
      </w:pPr>
    </w:p>
    <w:p w14:paraId="7B01B5F5" w14:textId="77777777" w:rsidR="00392D10" w:rsidRPr="00C0527C" w:rsidRDefault="00392D10" w:rsidP="00392D10">
      <w:pPr>
        <w:spacing w:after="120"/>
        <w:ind w:left="426" w:hanging="426"/>
        <w:rPr>
          <w:rFonts w:ascii="Arial" w:hAnsi="Arial"/>
          <w:snapToGrid w:val="0"/>
          <w:sz w:val="20"/>
        </w:rPr>
      </w:pPr>
      <w:r w:rsidRPr="00C0527C">
        <w:rPr>
          <w:rFonts w:ascii="Arial" w:hAnsi="Arial"/>
          <w:snapToGrid w:val="0"/>
          <w:sz w:val="20"/>
        </w:rPr>
        <w:sym w:font="Wingdings" w:char="F08C"/>
      </w:r>
      <w:r w:rsidRPr="00C0527C">
        <w:rPr>
          <w:rFonts w:ascii="Arial" w:hAnsi="Arial"/>
          <w:snapToGrid w:val="0"/>
          <w:sz w:val="20"/>
        </w:rPr>
        <w:tab/>
      </w:r>
      <w:r w:rsidRPr="00C0527C">
        <w:rPr>
          <w:rFonts w:ascii="Arial" w:hAnsi="Arial"/>
          <w:i/>
          <w:iCs/>
          <w:snapToGrid w:val="0"/>
          <w:sz w:val="20"/>
        </w:rPr>
        <w:t xml:space="preserve">Do </w:t>
      </w:r>
      <w:r w:rsidRPr="00C0527C">
        <w:rPr>
          <w:rFonts w:ascii="Arial" w:hAnsi="Arial"/>
          <w:b/>
          <w:bCs/>
          <w:i/>
          <w:iCs/>
          <w:snapToGrid w:val="0"/>
          <w:sz w:val="20"/>
        </w:rPr>
        <w:t xml:space="preserve">not </w:t>
      </w:r>
      <w:r w:rsidRPr="00C0527C">
        <w:rPr>
          <w:rFonts w:ascii="Arial" w:hAnsi="Arial"/>
          <w:i/>
          <w:iCs/>
          <w:snapToGrid w:val="0"/>
          <w:sz w:val="20"/>
        </w:rPr>
        <w:t xml:space="preserve">complete if using </w:t>
      </w:r>
      <w:r w:rsidRPr="00C0527C">
        <w:rPr>
          <w:rFonts w:ascii="Arial" w:hAnsi="Arial"/>
          <w:b/>
          <w:bCs/>
          <w:i/>
          <w:iCs/>
          <w:snapToGrid w:val="0"/>
          <w:sz w:val="20"/>
        </w:rPr>
        <w:t>actual</w:t>
      </w:r>
      <w:r w:rsidRPr="00C0527C">
        <w:rPr>
          <w:rFonts w:ascii="Arial" w:hAnsi="Arial"/>
          <w:i/>
          <w:iCs/>
          <w:snapToGrid w:val="0"/>
          <w:sz w:val="20"/>
        </w:rPr>
        <w:t xml:space="preserve"> petrol receipts. Refer </w:t>
      </w:r>
      <w:r w:rsidRPr="00C0527C">
        <w:rPr>
          <w:rFonts w:ascii="Arial" w:hAnsi="Arial"/>
          <w:i/>
          <w:snapToGrid w:val="0"/>
          <w:sz w:val="20"/>
        </w:rPr>
        <w:t>to TD 97/19.</w:t>
      </w:r>
    </w:p>
    <w:p w14:paraId="0BAE846C" w14:textId="77777777" w:rsidR="00392D10" w:rsidRPr="00C0527C" w:rsidRDefault="00392D10" w:rsidP="00392D10">
      <w:pPr>
        <w:numPr>
          <w:ilvl w:val="0"/>
          <w:numId w:val="37"/>
        </w:numPr>
        <w:tabs>
          <w:tab w:val="clear" w:pos="720"/>
          <w:tab w:val="num" w:pos="426"/>
        </w:tabs>
        <w:ind w:left="426" w:hanging="426"/>
        <w:jc w:val="both"/>
        <w:rPr>
          <w:rFonts w:ascii="Arial" w:hAnsi="Arial"/>
          <w:i/>
          <w:sz w:val="20"/>
        </w:rPr>
      </w:pPr>
      <w:r w:rsidRPr="00C0527C">
        <w:rPr>
          <w:rFonts w:ascii="Arial" w:hAnsi="Arial"/>
          <w:i/>
          <w:sz w:val="20"/>
        </w:rPr>
        <w:t xml:space="preserve">The Green Vehicle Guide provides fuel consumption rates for all new Australian cars produced from 2004 and can be accessed at </w:t>
      </w:r>
      <w:hyperlink r:id="rId8" w:history="1">
        <w:r w:rsidRPr="00C0527C">
          <w:rPr>
            <w:rFonts w:ascii="Arial" w:hAnsi="Arial"/>
            <w:i/>
            <w:color w:val="0000FF"/>
            <w:sz w:val="20"/>
            <w:u w:val="single"/>
          </w:rPr>
          <w:t>http://www.greenvehicleguide.gov.au/</w:t>
        </w:r>
      </w:hyperlink>
      <w:r w:rsidRPr="00C0527C">
        <w:rPr>
          <w:rFonts w:ascii="Arial" w:hAnsi="Arial"/>
          <w:i/>
          <w:sz w:val="20"/>
        </w:rPr>
        <w:t xml:space="preserve">.  There are different fuel consumption rates for urban (low speed), extra-urban (higher speed) or combined driving, and it is necessary to use the consumption rate that best suits the car’s driving pattern.    </w:t>
      </w:r>
    </w:p>
    <w:p w14:paraId="411AE5FF" w14:textId="77777777" w:rsidR="00392D10" w:rsidRPr="00C0527C" w:rsidRDefault="00392D10" w:rsidP="00392D10">
      <w:pPr>
        <w:ind w:left="426"/>
        <w:jc w:val="both"/>
        <w:rPr>
          <w:rFonts w:ascii="Arial" w:hAnsi="Arial"/>
          <w:i/>
          <w:sz w:val="20"/>
        </w:rPr>
      </w:pPr>
      <w:r w:rsidRPr="00C0527C">
        <w:rPr>
          <w:rFonts w:ascii="Arial" w:hAnsi="Arial"/>
          <w:i/>
          <w:sz w:val="20"/>
        </w:rPr>
        <w:t xml:space="preserve">Fuel consumption data for many vehicles sold in Australia from 1986 to 2003 can be found at </w:t>
      </w:r>
      <w:hyperlink r:id="rId9" w:history="1">
        <w:r w:rsidRPr="00C0527C">
          <w:rPr>
            <w:rStyle w:val="Hyperlink"/>
            <w:rFonts w:ascii="Arial" w:hAnsi="Arial"/>
            <w:i/>
            <w:sz w:val="20"/>
          </w:rPr>
          <w:t>https://www.greenvehicleguide.gov.au/pages/ToolsAndCalculators/SearchOlderVehicles</w:t>
        </w:r>
      </w:hyperlink>
      <w:r w:rsidRPr="00C0527C">
        <w:rPr>
          <w:rFonts w:ascii="Arial" w:hAnsi="Arial"/>
          <w:i/>
          <w:color w:val="0000FF"/>
          <w:sz w:val="20"/>
          <w:u w:val="single"/>
        </w:rPr>
        <w:t>.</w:t>
      </w:r>
    </w:p>
    <w:p w14:paraId="3FF63B68" w14:textId="77777777" w:rsidR="00392D10" w:rsidRPr="00C0527C" w:rsidRDefault="00392D10" w:rsidP="00392D10">
      <w:pPr>
        <w:numPr>
          <w:ilvl w:val="0"/>
          <w:numId w:val="38"/>
        </w:numPr>
        <w:tabs>
          <w:tab w:val="num" w:pos="426"/>
        </w:tabs>
        <w:ind w:left="426" w:hanging="426"/>
        <w:jc w:val="both"/>
        <w:rPr>
          <w:rFonts w:ascii="Arial" w:hAnsi="Arial"/>
          <w:i/>
          <w:sz w:val="20"/>
        </w:rPr>
      </w:pPr>
      <w:r w:rsidRPr="00C0527C">
        <w:rPr>
          <w:rFonts w:ascii="Arial" w:hAnsi="Arial"/>
          <w:i/>
          <w:sz w:val="20"/>
        </w:rPr>
        <w:t xml:space="preserve">The average retail price of petrol used to be published by the Australian Bureau of Statistics (‘ABS’).  However, it appears that the ABS has stopped publishing these figures.  As an alternative, the Australian Institute of Petroleum maintains data relating to the average retail prices for petrol and diesel for both the calendar year as well as the financial year for each State and Territory.  This information can be located at </w:t>
      </w:r>
      <w:hyperlink r:id="rId10" w:history="1">
        <w:r w:rsidRPr="00C0527C">
          <w:rPr>
            <w:rStyle w:val="Hyperlink"/>
            <w:rFonts w:ascii="Arial" w:hAnsi="Arial"/>
            <w:i/>
            <w:sz w:val="20"/>
          </w:rPr>
          <w:t>https://www.aip.com.au/aip-annual-retail-price-data</w:t>
        </w:r>
      </w:hyperlink>
      <w:r w:rsidRPr="00C0527C">
        <w:rPr>
          <w:rFonts w:ascii="Arial" w:hAnsi="Arial" w:cs="Arial"/>
          <w:i/>
          <w:sz w:val="20"/>
        </w:rPr>
        <w:t>.</w:t>
      </w:r>
      <w:r w:rsidRPr="00C0527C">
        <w:rPr>
          <w:rFonts w:ascii="Arial" w:hAnsi="Arial"/>
          <w:i/>
          <w:sz w:val="20"/>
        </w:rPr>
        <w:t xml:space="preserve"> </w:t>
      </w:r>
      <w:r w:rsidRPr="00C0527C">
        <w:rPr>
          <w:rFonts w:ascii="Arial" w:hAnsi="Arial" w:cs="Arial"/>
          <w:i/>
          <w:sz w:val="20"/>
        </w:rPr>
        <w:t>Note, for taxpayers in remote/country areas, a different average fuel price would be accepted where independent verification is obtained (e.g., obtaining documentation from the area petrol distributor stating the average retail price of petrol for the relevant period).</w:t>
      </w:r>
    </w:p>
    <w:p w14:paraId="6451E177" w14:textId="77777777" w:rsidR="00392D10" w:rsidRPr="00C0527C" w:rsidRDefault="00392D10" w:rsidP="00392D10">
      <w:pPr>
        <w:ind w:left="426"/>
        <w:jc w:val="both"/>
        <w:rPr>
          <w:rFonts w:ascii="Arial" w:hAnsi="Arial"/>
          <w:i/>
          <w:sz w:val="20"/>
        </w:rPr>
      </w:pPr>
    </w:p>
    <w:p w14:paraId="34438685" w14:textId="77777777" w:rsidR="00392D10" w:rsidRPr="004A1952" w:rsidRDefault="00392D10" w:rsidP="00392D10">
      <w:pPr>
        <w:pStyle w:val="Heading4"/>
        <w:jc w:val="center"/>
      </w:pPr>
      <w:r w:rsidRPr="004A1952">
        <w:br w:type="page"/>
      </w:r>
      <w:r w:rsidRPr="004A1952">
        <w:lastRenderedPageBreak/>
        <w:t>Record of regular and irregular trips diary</w:t>
      </w:r>
    </w:p>
    <w:p w14:paraId="1D8C7290" w14:textId="77777777" w:rsidR="00392D10" w:rsidRPr="00C0527C" w:rsidRDefault="00392D10" w:rsidP="00392D10">
      <w:pPr>
        <w:pStyle w:val="BodyText"/>
      </w:pPr>
      <w:r w:rsidRPr="00C0527C">
        <w:t xml:space="preserve">When using the cents per kilometre method, a taxpayer need only estimate the business kilometres (which are dedicated trips undertaken solely in discharging work duties) travelled during the income year.  However, this estimate must </w:t>
      </w:r>
      <w:r w:rsidRPr="00C0527C">
        <w:rPr>
          <w:b/>
        </w:rPr>
        <w:t>always</w:t>
      </w:r>
      <w:r w:rsidRPr="00C0527C">
        <w:t xml:space="preserve"> be based on sound data and judgement.  </w:t>
      </w:r>
    </w:p>
    <w:p w14:paraId="3013B469" w14:textId="77777777" w:rsidR="00392D10" w:rsidRPr="00C0527C" w:rsidRDefault="00392D10" w:rsidP="00392D10">
      <w:pPr>
        <w:pStyle w:val="BodyText"/>
      </w:pPr>
      <w:r w:rsidRPr="00C0527C">
        <w:t>The term commonly used is making a ‘</w:t>
      </w:r>
      <w:r w:rsidRPr="00C0527C">
        <w:rPr>
          <w:b/>
        </w:rPr>
        <w:t>reasonable estimate’</w:t>
      </w:r>
      <w:r w:rsidRPr="00C0527C">
        <w:t>.  A taxpayer will normally be able to justify a reasonable estimate by records confirming regular and irregular trips as follows:</w:t>
      </w:r>
    </w:p>
    <w:p w14:paraId="7EFCFF86" w14:textId="77777777" w:rsidR="00392D10" w:rsidRPr="00C0527C" w:rsidRDefault="00392D10" w:rsidP="00392D10">
      <w:pPr>
        <w:pStyle w:val="Alphapoints"/>
        <w:rPr>
          <w:b/>
          <w:lang w:val="en-AU"/>
        </w:rPr>
      </w:pPr>
      <w:r w:rsidRPr="00C0527C">
        <w:rPr>
          <w:b/>
          <w:lang w:val="en-AU"/>
        </w:rPr>
        <w:t>Regular trips – distance and number of times trip undertaken</w:t>
      </w:r>
    </w:p>
    <w:p w14:paraId="4AE3C0A6" w14:textId="77777777" w:rsidR="00392D10" w:rsidRPr="00C0527C" w:rsidRDefault="00392D10" w:rsidP="00392D10">
      <w:pPr>
        <w:pStyle w:val="BodyText"/>
        <w:spacing w:after="120"/>
      </w:pPr>
      <w:r w:rsidRPr="00C0527C">
        <w:t xml:space="preserve">It is easier for a taxpayer to evidence a ‘reasonable estimate’ of business kilometres when the travel is regular.  A regular trip would normally involve travelling from one work site to another, involving a predetermined number of business kilometres for a certain number of times during the financial year. </w:t>
      </w:r>
    </w:p>
    <w:p w14:paraId="1E627BA5" w14:textId="77777777" w:rsidR="00392D10" w:rsidRPr="00C0527C" w:rsidRDefault="00392D10" w:rsidP="00392D10">
      <w:pPr>
        <w:pStyle w:val="Alphapoints"/>
        <w:rPr>
          <w:b/>
          <w:lang w:val="en-AU"/>
        </w:rPr>
      </w:pPr>
      <w:r w:rsidRPr="00C0527C">
        <w:rPr>
          <w:b/>
          <w:lang w:val="en-AU"/>
        </w:rPr>
        <w:t>Irregular trips – individual trips to be analysed</w:t>
      </w:r>
    </w:p>
    <w:p w14:paraId="432E2C87" w14:textId="77777777" w:rsidR="00392D10" w:rsidRPr="00C0527C" w:rsidRDefault="00392D10" w:rsidP="00392D10">
      <w:pPr>
        <w:pStyle w:val="BodyText"/>
        <w:spacing w:after="120"/>
      </w:pPr>
      <w:r w:rsidRPr="00C0527C">
        <w:t xml:space="preserve">Where the car travel does not follow any set format, but its business use is random in nature, more detailed records will be required to demonstrate that the claim is based on a ‘reasonable estimate’, supported by sound data and judgement.  </w:t>
      </w:r>
    </w:p>
    <w:p w14:paraId="5D6F0ABD" w14:textId="77777777" w:rsidR="00392D10" w:rsidRPr="00C0527C" w:rsidRDefault="00392D10" w:rsidP="00392D10">
      <w:pPr>
        <w:pStyle w:val="BodyText"/>
        <w:spacing w:after="120"/>
      </w:pPr>
      <w:r w:rsidRPr="00C0527C">
        <w:t xml:space="preserve">It is recommended taxpayers adopt the </w:t>
      </w:r>
      <w:r w:rsidRPr="00C0527C">
        <w:rPr>
          <w:b/>
          <w:color w:val="0000FF"/>
        </w:rPr>
        <w:t>Record of regular and irregular trips diary.</w:t>
      </w:r>
    </w:p>
    <w:p w14:paraId="07FBCA62" w14:textId="77777777" w:rsidR="00392D10" w:rsidRDefault="00392D10" w:rsidP="00392D10">
      <w:pPr>
        <w:pStyle w:val="BodyText"/>
        <w:jc w:val="center"/>
      </w:pPr>
    </w:p>
    <w:p w14:paraId="618FBD48" w14:textId="77777777" w:rsidR="00392D10" w:rsidRDefault="00392D10" w:rsidP="00392D10">
      <w:pPr>
        <w:pStyle w:val="BodyText"/>
        <w:jc w:val="center"/>
      </w:pPr>
    </w:p>
    <w:p w14:paraId="625D6F63" w14:textId="77777777" w:rsidR="00392D10" w:rsidRDefault="00392D10" w:rsidP="00392D10">
      <w:pPr>
        <w:pStyle w:val="BodyText"/>
        <w:jc w:val="center"/>
      </w:pPr>
    </w:p>
    <w:p w14:paraId="358708F3" w14:textId="77777777" w:rsidR="00392D10" w:rsidRDefault="00392D10" w:rsidP="00392D10">
      <w:pPr>
        <w:pStyle w:val="BodyText"/>
        <w:jc w:val="center"/>
      </w:pPr>
    </w:p>
    <w:p w14:paraId="033EF60A" w14:textId="63DD0F4F" w:rsidR="00DA7554" w:rsidRPr="00392D10" w:rsidRDefault="00DA7554" w:rsidP="00392D10"/>
    <w:sectPr w:rsidR="00DA7554" w:rsidRPr="00392D10" w:rsidSect="00C340F6">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2F47" w14:textId="77777777" w:rsidR="00D24B1C" w:rsidRDefault="00D24B1C">
      <w:r>
        <w:separator/>
      </w:r>
    </w:p>
  </w:endnote>
  <w:endnote w:type="continuationSeparator" w:id="0">
    <w:p w14:paraId="737F2EAF" w14:textId="77777777" w:rsidR="00D24B1C" w:rsidRDefault="00D24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5E27E" w14:textId="77777777" w:rsidR="00D24B1C" w:rsidRDefault="00D24B1C">
      <w:r>
        <w:separator/>
      </w:r>
    </w:p>
  </w:footnote>
  <w:footnote w:type="continuationSeparator" w:id="0">
    <w:p w14:paraId="07130FC1" w14:textId="77777777" w:rsidR="00D24B1C" w:rsidRDefault="00D24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29"/>
  </w:num>
  <w:num w:numId="2" w16cid:durableId="441999123">
    <w:abstractNumId w:val="29"/>
  </w:num>
  <w:num w:numId="3" w16cid:durableId="1549146663">
    <w:abstractNumId w:val="33"/>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30"/>
  </w:num>
  <w:num w:numId="17" w16cid:durableId="64953969">
    <w:abstractNumId w:val="33"/>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 w:numId="37" w16cid:durableId="1436830584">
    <w:abstractNumId w:val="31"/>
  </w:num>
  <w:num w:numId="38" w16cid:durableId="303238199">
    <w:abstractNumId w:val="32"/>
  </w:num>
  <w:num w:numId="39" w16cid:durableId="1178424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9798C"/>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3D7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24B1C"/>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eenvehicleguide.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ip.com.au/aip-annual-retail-price-data" TargetMode="External"/><Relationship Id="rId4" Type="http://schemas.openxmlformats.org/officeDocument/2006/relationships/settings" Target="settings.xml"/><Relationship Id="rId9" Type="http://schemas.openxmlformats.org/officeDocument/2006/relationships/hyperlink" Target="https://www.greenvehicleguide.gov.au/pages/ToolsAndCalculators/SearchOlderVehicl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2026-07-30T04:43:00Z</dcterms:created>
  <dcterms:modified xsi:type="dcterms:W3CDTF">2026-07-30T04:43:00Z</dcterms:modified>
</cp:coreProperties>
</file>